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72" w:rsidRPr="00716E2F" w:rsidRDefault="008E2B62" w:rsidP="00716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3475" w:rsidRPr="00716E2F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  <w:r w:rsidR="00F83475" w:rsidRPr="00716E2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ПОЛЬНИКОВСКИЙ СЕЛЬСКИЙ</w:t>
      </w:r>
      <w:r w:rsidR="00716E2F" w:rsidRPr="00716E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СОВЕТ НАРОДНЫХ ДЕПУТАТОВ</w:t>
      </w:r>
    </w:p>
    <w:p w:rsidR="00716E2F" w:rsidRDefault="00716E2F" w:rsidP="00716E2F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ПОЧЕПСКОГО РАЙОНА БРЯНСКОЙ ОБЛАСТИ</w:t>
      </w:r>
    </w:p>
    <w:p w:rsidR="00085B72" w:rsidRPr="00085B72" w:rsidRDefault="00716E2F" w:rsidP="00716E2F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85B72"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16E2F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1C5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1C5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06.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 г.  </w:t>
      </w:r>
    </w:p>
    <w:p w:rsidR="00085B72" w:rsidRPr="00085B72" w:rsidRDefault="00716E2F" w:rsidP="001C5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16E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Д.Польники</w:t>
      </w:r>
      <w:proofErr w:type="spellEnd"/>
      <w:r w:rsidR="00085B72" w:rsidRPr="00716E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</w:t>
      </w:r>
      <w:r w:rsidR="00085B72"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 w:rsidR="001C5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92</w:t>
      </w:r>
    </w:p>
    <w:p w:rsidR="00D6052C" w:rsidRDefault="00D6052C" w:rsidP="0071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6052C" w:rsidRDefault="00D6052C" w:rsidP="0071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6E2F" w:rsidRPr="00554BA1" w:rsidRDefault="00085B72" w:rsidP="0071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Правил благоустройства территории </w:t>
      </w:r>
    </w:p>
    <w:p w:rsidR="00716E2F" w:rsidRPr="00554BA1" w:rsidRDefault="00716E2F" w:rsidP="0071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Польниковского</w:t>
      </w:r>
      <w:proofErr w:type="spellEnd"/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Почепского</w:t>
      </w:r>
      <w:proofErr w:type="spellEnd"/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</w:t>
      </w:r>
    </w:p>
    <w:p w:rsidR="00085B72" w:rsidRPr="00085B72" w:rsidRDefault="00716E2F" w:rsidP="00716E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85B72" w:rsidRPr="00085B72" w:rsidRDefault="00085B72" w:rsidP="00085B7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10 статьи 35, статьей 45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</w:t>
      </w:r>
      <w:proofErr w:type="spellStart"/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Уставом </w:t>
      </w:r>
      <w:bookmarkStart w:id="0" w:name="_Hlk101513356"/>
      <w:proofErr w:type="spellStart"/>
      <w:r w:rsidR="00716E2F" w:rsidRP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Польниковского</w:t>
      </w:r>
      <w:proofErr w:type="spellEnd"/>
      <w:r w:rsidR="00716E2F" w:rsidRP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716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16E2F" w:rsidRP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Польниковский</w:t>
      </w:r>
      <w:proofErr w:type="spellEnd"/>
      <w:r w:rsidR="00716E2F" w:rsidRP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сельский Совет</w:t>
      </w:r>
      <w:r w:rsidR="00716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0"/>
    </w:p>
    <w:p w:rsidR="00085B72" w:rsidRPr="00085B72" w:rsidRDefault="00085B72" w:rsidP="00085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716E2F" w:rsidRDefault="00085B72" w:rsidP="00085B72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6E2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proofErr w:type="gramEnd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Правила благоустройства территории </w:t>
      </w:r>
      <w:proofErr w:type="spellStart"/>
      <w:r w:rsid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Польниковского</w:t>
      </w:r>
      <w:proofErr w:type="spellEnd"/>
      <w:r w:rsid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Pr="00716E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20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новой </w:t>
      </w:r>
      <w:r w:rsidR="00F62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</w:t>
      </w:r>
      <w:r w:rsidRPr="00716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к настоящему решению.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Со дня вступления в силу настоящего решения признать утратившими силу:</w:t>
      </w:r>
      <w:r w:rsidR="002060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 </w:t>
      </w:r>
      <w:proofErr w:type="spellStart"/>
      <w:r w:rsidR="002060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Польниковского</w:t>
      </w:r>
      <w:proofErr w:type="spellEnd"/>
      <w:r w:rsidR="002060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 Совета народных депутатов « Об утверждении правил благоустройства территории муниципального образования </w:t>
      </w:r>
      <w:proofErr w:type="spellStart"/>
      <w:r w:rsidR="002060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Польниковское</w:t>
      </w:r>
      <w:proofErr w:type="spellEnd"/>
      <w:r w:rsidR="002060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сельское поселение №16 от 25.07.2012 г </w:t>
      </w:r>
      <w:proofErr w:type="gramStart"/>
      <w:r w:rsidR="002060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="002060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редакции №40 от 29.09.2020)</w:t>
      </w:r>
    </w:p>
    <w:p w:rsidR="002060A8" w:rsidRPr="00AE641D" w:rsidRDefault="00085B72" w:rsidP="00206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bookmarkStart w:id="1" w:name="_Hlk15472517"/>
      <w:r w:rsidR="002060A8" w:rsidRPr="00DC42F5">
        <w:rPr>
          <w:rFonts w:ascii="Times New Roman" w:eastAsia="Times New Roman" w:hAnsi="Times New Roman" w:cs="Times New Roman"/>
          <w:sz w:val="28"/>
          <w:szCs w:val="28"/>
        </w:rPr>
        <w:t>Обнародовать настоящее решение в соответствии с действующим Положением</w:t>
      </w:r>
      <w:r w:rsidR="002060A8" w:rsidRPr="00DC42F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и разместить на сайте </w:t>
      </w:r>
      <w:proofErr w:type="spellStart"/>
      <w:r w:rsidR="002060A8" w:rsidRPr="00DC42F5">
        <w:rPr>
          <w:rStyle w:val="20"/>
          <w:rFonts w:ascii="Times New Roman" w:hAnsi="Times New Roman" w:cs="Times New Roman"/>
          <w:color w:val="000000"/>
          <w:sz w:val="28"/>
          <w:szCs w:val="28"/>
        </w:rPr>
        <w:t>Польниковской</w:t>
      </w:r>
      <w:proofErr w:type="spellEnd"/>
      <w:r w:rsidR="002060A8" w:rsidRPr="00DC42F5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сельской администрации в сети Интернет</w:t>
      </w:r>
      <w:r w:rsidR="002060A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 </w:t>
      </w:r>
      <w:bookmarkEnd w:id="1"/>
      <w:r w:rsidR="002060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2060A8" w:rsidRPr="0020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2060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admpolniki</w:t>
      </w:r>
      <w:proofErr w:type="spellEnd"/>
      <w:r w:rsidR="00AE641D" w:rsidRPr="00AE64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 w:rsidR="00AE64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proofErr w:type="spell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5B72" w:rsidRPr="00554BA1" w:rsidRDefault="00085B72" w:rsidP="00554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Настоящее решение вступает в силу со дня его официального опубликования</w:t>
      </w:r>
    </w:p>
    <w:p w:rsidR="00554BA1" w:rsidRDefault="00554BA1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Default="00554BA1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4BA1" w:rsidRPr="00085B72" w:rsidRDefault="00554BA1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поселения:                              В.В.Бесхлебный 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554BA1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BA1" w:rsidRDefault="00554BA1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BA1" w:rsidRPr="00085B72" w:rsidRDefault="00554BA1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</w:p>
    <w:p w:rsidR="00085B72" w:rsidRPr="00554BA1" w:rsidRDefault="00085B72" w:rsidP="00085B72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bookmarkStart w:id="2" w:name="_Hlk6837211"/>
      <w:bookmarkStart w:id="3" w:name="_Hlk103948833"/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решению </w:t>
      </w:r>
      <w:bookmarkEnd w:id="2"/>
      <w:proofErr w:type="spellStart"/>
      <w:r w:rsidR="00554BA1" w:rsidRPr="00554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Польниковского</w:t>
      </w:r>
      <w:proofErr w:type="spellEnd"/>
      <w:r w:rsidR="00554BA1" w:rsidRPr="00554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Совета </w:t>
      </w:r>
      <w:r w:rsidR="00554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народных депутатов</w:t>
      </w:r>
    </w:p>
    <w:p w:rsidR="00085B72" w:rsidRPr="00085B72" w:rsidRDefault="00085B72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 2022 № ___</w:t>
      </w:r>
    </w:p>
    <w:bookmarkEnd w:id="3"/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БЛАГОУСТРОЙСТВА ТЕРРИТОРИИ </w:t>
      </w:r>
    </w:p>
    <w:p w:rsidR="00085B72" w:rsidRPr="00085B72" w:rsidRDefault="00554BA1" w:rsidP="00085B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101512676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</w:t>
      </w:r>
      <w:r w:rsidR="00AC0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селения 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bookmarkEnd w:id="4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Предмет регулирования настоящих Правил</w:t>
      </w:r>
      <w:bookmarkStart w:id="5" w:name="1"/>
      <w:bookmarkEnd w:id="5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Правила благоустройства территории </w:t>
      </w:r>
      <w:proofErr w:type="spellStart"/>
      <w:r w:rsidR="00D140E7" w:rsidRPr="00D14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Польниковского</w:t>
      </w:r>
      <w:proofErr w:type="spellEnd"/>
      <w:r w:rsidR="00D140E7" w:rsidRPr="00D14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D14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</w:t>
      </w:r>
      <w:proofErr w:type="spellStart"/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</w:t>
      </w:r>
      <w:proofErr w:type="spellEnd"/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Уставом поселения, иными нормативными правовыми актами, сводами правил, национальными стандартами, отраслевыми нормами.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1.3. </w:t>
      </w:r>
      <w:bookmarkStart w:id="6" w:name="3"/>
      <w:bookmarkEnd w:id="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настоящих Правилах используются следующие основные понятия: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определены Правилами в соответствии с порядком, установленным Законом элементы благоустройства – декоративные, технические, планировочные,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– Администрация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Настоящие Правила не распространяются на отношения, связанные: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 размещением и эксплуатацией объектов наружной рекламы и информации.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7" w:name="_Hlk5026116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поселения </w:t>
      </w:r>
      <w:bookmarkEnd w:id="7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в выборе типов покрытий с учетом функционального зонирования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по предполагаемым типам озеленения;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консультации по предполагаемым типам освещения и осветительного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 Информирование осуществляется: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Администрации </w:t>
      </w:r>
      <w:proofErr w:type="spellStart"/>
      <w:r w:rsidR="00D140E7" w:rsidRPr="00D14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</w:t>
      </w:r>
      <w:r w:rsidR="00D14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никовского</w:t>
      </w:r>
      <w:proofErr w:type="spellEnd"/>
      <w:r w:rsidR="00D14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по адресу: </w:t>
      </w:r>
      <w:hyperlink r:id="rId8" w:history="1">
        <w:r w:rsidR="00AE641D" w:rsidRPr="00AE641D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="00AE641D" w:rsidRPr="00AE641D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AE641D" w:rsidRPr="00AE641D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admpolniki</w:t>
        </w:r>
        <w:proofErr w:type="spellEnd"/>
        <w:r w:rsidR="00AE641D" w:rsidRPr="00AE641D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AE641D" w:rsidRPr="00AE641D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="00AE641D" w:rsidRPr="00AE6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иных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интернет-ресурсах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средствах массовой 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здравоохранения, культуры, физической культуры и спорта, социального обслуживания населения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социальных сетях;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собраниях граждан.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2.6. Механизмы общественного участия: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анкетирование, опросы, интервьюирование, картирование, проведение </w:t>
      </w:r>
      <w:proofErr w:type="spellStart"/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фокус-групп</w:t>
      </w:r>
      <w:proofErr w:type="spellEnd"/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работа с отдельными группами жителей поселения, организация проектных семинаров, проведение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дизайн-игр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участием взрослых и детей, проведение оценки эксплуатации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осуществление общественного 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реализацией проектов.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встреч, совещаний и иных мероприятий формируется отчет об их проведении.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оказании услуг посетителям общественных пространств;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строительстве, реконструкции, реставрации объектов недвижимости;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производстве и размещении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уборки благоустроенных территорий, предоставлении сре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дств дл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подготовки проектов;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иных формах.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2.8. При реализации проектов благоустройства территории поселения может обеспечиваться: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взаимосвязь пространств поселения, доступность объектов инфраструктуры для детей и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 населения, в том числе за счет ликвидации необоснованных барьеров и препятствий;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маломобильные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различных видов транспорта (различные виды общественного транспорта, личный автотранспорт, велосипед и другие);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е) шаговая доступность к объектам детской игровой и спортивной инфраструктуры для детей и подростков, в том числе относящихся к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маломобильным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группам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использования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эффективных архитектурно-планировочных приемов;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безопасность и порядок, в том числе путем организации системы освещения и видеонаблюдения.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2.9. При проектировании объектов благоустройства обеспечивается доступность общественной среды для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Проектирование, строительство, установка технических средств и оборудования, способствующих передвижению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 населения, осуществляются в соответствии с проектной документацией при строительстве, реконструкции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рекламы и вывесок, размещаемых на внешних поверхностях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8" w:name="_Hlk11160493"/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footnoteReference w:id="2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Настоящими Правилами определяются следующие способы установления границ прилегающей территории: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  <w:proofErr w:type="gramEnd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— соглашение) по форме, предусмотренной приложением 1 к настоящим Правилам. В этом случае приложением к соглашению будет являться карта-схема прилегающей территории.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Границы прилегающих территорий определяются при наличии одного из следующих оснований: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  <w:proofErr w:type="gramEnd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bookmarkStart w:id="9" w:name="_Hlk2023627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bookmarkStart w:id="10" w:name="_Hlk68448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заключения соглашения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3.8 настоящих Правил.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bookmarkEnd w:id="9"/>
      <w:bookmarkEnd w:id="10"/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отсутствие заключенного в соответствии с пунктом 3.8 настоящих Правил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расстоянии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 метров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footnoteReference w:id="3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здания, строения, сооружения, земельного участка или ограждения (за исключением многоквартирных домов, земельные участки под которыми не образованы или образованы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границам таких домов).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085B72" w:rsidRPr="00E65E4D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Границы территории, прилегающей к земельному участку, который не образован в соответствии с действующим законодательством, определяются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фактических границ расположенных на таком земельном участке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Карта-схема, прилагаемая к соглашению,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sub_531"/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sub_532"/>
      <w:bookmarkEnd w:id="11"/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sub_533"/>
      <w:bookmarkEnd w:id="1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схематическое изображение границ здания, строения, сооружения, земельного участка;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sub_534"/>
      <w:bookmarkEnd w:id="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sub_535"/>
      <w:bookmarkEnd w:id="1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sub_54"/>
      <w:bookmarkEnd w:id="1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_Hlk527101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 </w:t>
      </w:r>
      <w:bookmarkStart w:id="18" w:name="_Hlk537148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иной законный владелец здания, строения, сооружения, земельного участка либо уполномоченное </w:t>
      </w:r>
      <w:bookmarkEnd w:id="1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bookmarkEnd w:id="1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sub_55"/>
      <w:bookmarkEnd w:id="1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Собственник или иной законный владелец здания, строения, сооружения,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bookmarkStart w:id="20" w:name="sub_56"/>
      <w:bookmarkEnd w:id="1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карты-схемы и заключении соглашения расстояние от здания, строения, сооружения, земельного участка или ограждения до границы прилегающей территории определяется исходя из следующего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4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отдельно стоящих нестационарных объектов, расположенных: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территориях жилых зон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территории общего пользования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территориях производственных зон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остановочных площадках общественного транспорта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объектов. При этом запрещается смет мусора на проезжую часть дороги;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прочих территориях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для сгруппированных на одной территории двух и более нестационарных объектов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для территорий розничных мини-рынков, рынков, ярмарок,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а при наличии ограждения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для индивидуальных жилых домов,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индивидуальных жилых домов, а при наличии ограждения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земельных участков, на которых расположены многоквартирные дома;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для нежилых зданий,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10 метров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периметру от фактических границ нежилых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для нежилых зданий (комплекса зданий), имеющих ограждение,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для автостоянок,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а при наличии ограждения - 10 метров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9) для промышленных предприятий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для строительных площадок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для гаражно-строительных кооперативов, садоводческих и огороднических некоммерческих товариществ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для автозаправочных станций,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автогазозаправочных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и подъезды к объектам;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для территорий, прилегающих к рекламным конструкциям,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основания рекламной конструкции;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14) для общеобразовательных организаций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 для дошкольных образовательных организаций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Определенные согласно пунктам 3.4 и 3.8 настоящих Правил территории могут включать в себя тротуары, переулки, проезды, проулки, зеленые насаждения, другие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Карты – схемы подлежат систематизации и поддержанию в актуальном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систематизации карт-схем осуществляет уполномоченный орган на постоянной основе.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  <w:bookmarkEnd w:id="20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4. Общие требования к организации уборки территории поселения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зданий, строений, сооружений (за исключением собственников и (или) иных законных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засорения водосточной сети запрещается сброс смёта и бытового мусора в водосточные коллекторы.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Уборка территории поселения производится в утренние часы. Работы по уборке дорог и тротуаров должны быть выполнены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8 часов утра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территории поселения в ночное время необходимо принимать меры, предупреждающие шум.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объектов благоустройства осуществляется механизированным способом в случае: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наличия бордюрных пандусов или местных понижений бортового камня в местах съезда и выезда уборочных машин на тротуар;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ширины убираемых объектов благоустройства - 1,5 и более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протяженности убираемых объектов более 3 погонных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трудозатратной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уборку такой территории допускается осуществлять ручным способом.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токонесущих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проводов, фасадов жилых и производственных зданий, а с других территорий — в течение 12 часов с момента обнаружения.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4.13. </w:t>
      </w:r>
      <w:bookmarkStart w:id="21" w:name="_Hlk813722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</w:t>
      </w:r>
      <w:bookmarkStart w:id="22" w:name="_Hlk2221095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 в соответствии с настоящими Правилами, заключенными соглашениями: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  <w:bookmarkStart w:id="23" w:name="_Hlk14965574"/>
    </w:p>
    <w:bookmarkEnd w:id="23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обрабатывать прилегающие территории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осуществлять покос травы и обрезку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поросли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ысота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травы не должна превышать 15 сантиметров от поверхности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устанавливать, ремонтировать, окрашивать урны, а также очищать урны по мере их заполнения, но не реже 1 раза в сутки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5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21"/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сметать мусор на проезжую часть улиц, в </w:t>
      </w:r>
      <w:proofErr w:type="spellStart"/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ливне-приемники</w:t>
      </w:r>
      <w:proofErr w:type="spellEnd"/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ливневой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около торговых точек тару, запасы товаров;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ограждать строительные площадки с уменьшением пешеходных дорожек (тротуаров);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захламлять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размещать транспортные средства на газоне или иной озеленённой или рекреационной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территориях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 твёрдых коммунальных отходов из мест, предназначенных для их накопления (временного складирования) в контейнерах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мусоросборниках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 специально отведённых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строительные материалы, мусор на территории общего пользования;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складирование строительных материалов, техники способом, исключающим возможность их падения, опрокидывания,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разваливания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4.18. 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Расстояние от выгребов и дворовых уборных с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помойницами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4.19.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помойницы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должны обеспечивать их дезинфекцию и ремонт.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4.20. Выгреб и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помойницы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определяется их владельцами с учетом количества образующихся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4.22. Удаление ЖБО должно 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проводится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4.23. Объекты, предназначенные для приема и (или) очистки ЖБО, должны соответствовать требованиям Федерального закона от 07.12.2011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№ 416-ФЗ «О водоснабжении и водоотведении», санитарных правил и санитарно-эпидемиологическим требованиям по профилактике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вывоз ЖБО в места, не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4.24.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4.25.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24" w:name="_Hlk1496585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лифтах </w:t>
      </w:r>
      <w:bookmarkEnd w:id="2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внутриквартальной закрытой сетью водостоков;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Дождеприемные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колодцы могут устанавливаться в местах понижения проектного рельефа: на въездах и выездах из кварталов, перед перекрестками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участках территорий жилой застройки, подверженных эрозии (по характеристикам уклонов и грунтов), допускается предусматривать локальный отвод поверхностных сточных вод от зданий дополнительно к общей системе водоотвода.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5. Особенности организации уборки территории поселения 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зимний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температуре воздуха ниже 0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°С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очистки дорожных покрытий допускается использование хозяйствующими субъектами, отвечающими за содержание соответствующих территорий,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антигололедных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Комиссии Таможенного союза от 28.05.2010 № 299 «О применении санитарных мер в таможенном союзе».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Период зимней уборки устанавливается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Мероприятия по подготовке уборочной техники к работе в зимний период проводятся владельцами техники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Организации, отвечающие за уборку территории поселения (эксплуатационные и подрядные организации),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обеспечить завоз, заготовку и складирование необходимого количества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противогололёдных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прохождения снегоуборочной техники осуществляется уборка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прибордюрных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лотков, расчистка въездов, проездов и пешеходных переходов с обеих сторон.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 процессе уборки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применять техническую соль и жидкий хлористый кальций в качестве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противогололёдного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</w:t>
      </w:r>
      <w:bookmarkStart w:id="25" w:name="6"/>
      <w:bookmarkEnd w:id="2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Прилегающие территории, тротуары, проезды должны быть очищены от снега и наледи (гололеда).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Уборку и вывоз снега и льда с общественных территорий поселения следует начинать немедленно с начала снегопада и производить, в первую очередь, с магистральных улиц, маршрутов наземного общественного транспорта, мостов, плотин и путепроводов.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Посыпку пешеходных и транспортных коммуникаций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антигололедными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следует начинать немедленно с начала снегопада или появления гололеда.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Тротуары, общественные и дворовые территории с асфальтовым покрытием следует очищать от снега и обледенелого наката под скребок и посыпать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антигололедными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до 8 часов утра.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интенсивных пешеходных коммуникаций допускается применять природные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антигололедные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сл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учае создания препятствий для работы снегоуборочной техники.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Складирование снега на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территориях должно предусматривать отвод талых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зимний период </w:t>
      </w:r>
      <w:bookmarkStart w:id="26" w:name="_Hlk2280404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собственниками и (или) иными законными владельцами зданий, </w:t>
      </w:r>
      <w:bookmarkStart w:id="27" w:name="_Hlk22211020"/>
      <w:bookmarkStart w:id="28" w:name="_Hlk2221120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строений, сооружений, нестационарных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bookmarkEnd w:id="27"/>
      <w:bookmarkEnd w:id="2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быть обеспечена организация очистки их кровель от снега, наледи и сосулек.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сбрасывать снег, наледь, сосульки и мусор в воронки водосточных труб.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снегоплавильные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установки. Размещение и функционирование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снегоплавильных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сбрасывать пульпу, снег в водные объекты.</w:t>
      </w:r>
    </w:p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9" w:name="7"/>
      <w:bookmarkEnd w:id="29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6. Особенности организации уборки территории поселения 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летний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Период летней уборки устанавливается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16 апреля по 31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температуре воздуха более плюс 10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°С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В период листопада сгребание и вывоз опавшей листвы на газонах производятся вдоль элементов улично-дорожной сети и на дворовых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территориях. Сгребание листвы к комлевой части деревьев и кустарников запрещается.</w:t>
      </w:r>
      <w:bookmarkStart w:id="30" w:name="8"/>
      <w:bookmarkEnd w:id="30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Проезжая часть должна быть полностью очищена от всякого вида загрязнений.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  <w:bookmarkStart w:id="31" w:name="9"/>
      <w:bookmarkEnd w:id="31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Подметание дворовых территорий,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проездов и тротуаров осуществляется механизированным способом или вручную.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.7.Сжигание листьев деревьев, кустарников на территории населенных пунктов поселения запрещено.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6.8.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Владельцы земельных участков обязаны: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2" w:name="10"/>
      <w:bookmarkEnd w:id="32"/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7. Обеспечение надлежащего содержания объектов благоустройства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раз в неделю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очищать фасады нежилых зданий, строений, сооружений от нанесенных непосредственно на фасаде или на любом материале (бумага, картон, ткань,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холст и т.д.) надписей, рисунков, изображений, объявлений, не содержащих сведений рекламного характера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6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7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населения (пандусами, перилами и другими устройствами с учетом особенностей и потребностей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населения).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 На зданиях и сооружениях на территории поселения размещаются с сохранением отделки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фасада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Домовые знаки на зданиях, сооружениях должны содержаться в исправном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Высота домового указателя должна быть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300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Ширина таблички зависит от количества букв в названии улицы.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Табличка выполняется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белом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цвете. По периметру таблички располагается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черная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 шириной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улиц и номера домов выполняются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черном цвете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Шрифт названия улиц на русском языке, высота заглавных букв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шрифта номера дома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140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Адресные аншлаги могут иметь подсветку.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33" w:name="_Hlk1496717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строении.</w:t>
      </w:r>
    </w:p>
    <w:bookmarkEnd w:id="33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7.9. Аншлаги устанавливаются на высоте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2,5 до 5,0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уровня земли на расстоянии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угла здания.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7.10. Содержание фасадов объектов включает: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герметизацию, заделку и расшивку швов, трещин и выбоин;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восстановление, ремонт и своевременную очистку входных групп,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отмосток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приямков цокольных окон и входов в подвалы;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произведение надписей на фасадах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34" w:name="_Hlk14967236"/>
    </w:p>
    <w:bookmarkEnd w:id="34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7.12. Юридическими лицами, индивидуальными предпринимателями в соответствии с законодательством Российской Федерации самостоятельно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вывескам предъявляются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вывески должны размещаться на участке фасада, свободном от архитектурных деталей;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два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индивидуальным предпринимателем торговли, оказания услуг, выполнения работ вне его места нахождения.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Допустимый размер вывески составляет: по горизонтали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0,6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вертикали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0,4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букв, знаков, размещаемых на вывеске,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конструкции на крыше соответствующего здания, сооружения.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выше линии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второго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 (линии перекрытий между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первым и вторым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этажами) зданий,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высоте) 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60%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длине).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7.18.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предпринимателей, имеющих отдельные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вывесок, размещаемых на крышах зданий, сооружений, должна быть: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0,8 м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1-2-этажных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3-5-этажных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7.20. Вывески площадью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6,5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и эксплуатация таких вывесок без проектной документации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 документация должна быть разработана организацией, имеющей свидетельство о допуске к выполнению проектных работ, выданное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саморегулируемой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в установленном порядке.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7.21.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вывесок, не соответствующих требованиям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козырьках, лоджиях, балконах и эркерах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вывесок на расстоянии ближе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вывесок с помощью демонстрации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постеров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динамических системах смены изображений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роллерные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призматроны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вывесок в виде надувных конструкций,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штендеров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в местах размещения вывесок, возникшие в связи с установкой и (или) эксплуатацией вывески.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7.23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суток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7.24. Наружные осветительные установки включают в вечерние сумерки при естественной освещенности менее 20 лк, а отключают - в утренние сумерки при естественной освещенности более 10 лк.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экономичность 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применяемых осветительных установок, рациональное распределение и использование электроэнергии;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удобство обслуживания и управления при разных режимах работы установок.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обычные (традиционные),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высокомачтовые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парапетные,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встроенные,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7.30. В стационарных установках утилитарного наружного и архитектурного освещения допускается применять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функционирующих в конкретном пространстве населенного пункта или световом ансамбле.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материалов, создания условий для ведения здорового образа жизни всех категорий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свободной площади на благоустраиваемой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защита от образования наледи и снежных заносов, обеспечение стока воды;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возраст потенциальных пользователей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возможность ремонта или замены деталей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безопасность для потенциальных пользователей.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расположения малых архитектурных форм, не создающего препятствий для пешеходов;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устойчивости конструкции;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7.36. При размещении уличной мебели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 без спинок, оборудованные местом для сумок;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опоры у скамеек, предназначенных для людей с ограниченными возможностями;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кадки, цветочницы, вазоны, кашпо, в том числе подвесные;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скамьи, предполагающие длительное, комфортное сидение;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цветочницы, вазоны, кашпо;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информационные стенды;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столы для настольных игр;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7.39. При размещении урн необходимо выбирать урны достаточной высоты и объема, с рельефным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текстурированием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7.40. В целях защиты малых архитектурных форм от графического вандализма следует: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текстурированием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перфорированием, препятствующим графическому вандализму или облегчающим его устранение;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использовать озеленение,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стрит-арт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Ограждения земельных участков устанавливают высотой до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7.45. Проектирование ограждений необходимо производить в зависимости от их местоположения и назначения согласно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ГОСТам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каталогам сертифицированных изделий.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ГОСТами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препятствующие заезду автотранспорта, в том числе парковочные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7.47. Установка ограждений, изготовленных из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сетки-рабицы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7.50. Установка ограждений не должна препятствовать свободному доступу пешеходов 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7.51.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передвижения по сложившимся пешеходным маршрутам.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Некапитальные сооружения питания могут также оборудоваться туалетными кабинами.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7.54. При остеклении витрин допускается применять безосколочные,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ударостойкие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материалы, безопасные упрочняющие многослойные пленочные покрытия, поликарбонатные стекла.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7.55. При проектировании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мини-маркетов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8. Организация пешеходных коммуникаций, в том числе тротуаров, аллей, дорожек, тропинок.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  <w:proofErr w:type="gramEnd"/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второстепенным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планировочной организации пешеходных тротуаров необходимо предусматривать беспрепятственный доступ к зданиям и сооружениям для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Покрытие пешеходных дорожек должно быть удобным при ходьбе и устойчивым к износу.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Пешеходные дорожки и тротуары в составе активно используемых общественных территорий в целях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избежания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скопления людей следует предусматривать шириной не менее 2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8.7. Пешеходные коммуникации в составе общественных территорий должны быть хорошо просматриваемыми и освещенными.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8.9. При планировании пешеходных коммуникаций допускается создание мест для кратковременного отдыха пешеходов, в том числе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населения (например, скамьи).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8.10. С целью создания комфортной среды для пешеходов пешеходные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озеленять путем использования различных видов зеленых насаждений.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8.11. При создании основных пешеходных коммуникаций допускается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твердые виды покрытия.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дорожки скверов, бульваров, садов населенного пункта разрешается устраивать с твердыми видами покрытия и элементами сопряжения поверхностей;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8.14. Для проектирования и (или) благоустройства пешеходной зоны возможно проведение осмотра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8.15. На велодорожках, размещаемых вдоль улиц и дорог, допускается предусматривать освещение, на территориях рекреационного назначения - озеленение.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маршруты велодорожек, интегрированные в единую замкнутую систему;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комфортные и безопасные пересечения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веломаршрутов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перекрестках с пешеходными и автомобильными коммуникациями;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снижение общей скорости движения автомобильного транспорта на территории, в которую интегрируется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велодвижение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организацию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безбарьерной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в зонах перепада высот на маршруте;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организацию велодорожек на маршрутах, ведущих к зонам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транспортно-пересадочных узлов и остановкам внеуличного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безопасные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велопарковки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общественных территориях поселения, в том числе в зонах транспортно-пересадочных узлов и остановок внеуличного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9. Обустройство территории поселения в целях обеспечения беспрепятственного передвижения по ней инвалидов и других </w:t>
      </w:r>
      <w:proofErr w:type="spellStart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 населения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9.1. При проектировании объектов благоустройства обеспечивается доступность среды населенных пунктов для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9.2. Проектирование, строительство, установка технических средств и оборудования, способствующих передвижению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населения,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при новом строительстве в соответствии с утвержденной проектной документацией.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9.3. Проектирование путей движения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населения, входных гру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 в зд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или укрывать такие поверхности противоскользящими материалами.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9.5.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9.6.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мнемокартами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зрению и другими категориями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населения, а также людьми без инвалидности.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тактильных мнемосхемах может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размещаться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тактильная пространственная информация, позволяющая определить фактическое положение объектов в пространстве.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группами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10. Детские и спортивные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10.2. На общественных и дворовых территориях населенного пункта поселения могут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размещаться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площадки следующих видов: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игровые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инклюзивные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инклюзивные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площадки для занятий активными видами спорта, в том числе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скейт-площадки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При планировании размеров площадок (функциональных зон площадок) следует учитывать: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размеры территории, на которой будет располагаться площадка;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функциональное предназначение и состав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требования документов по безопасности площадок (зоны безопасности оборудования);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других элементов благоустройства (разделение различных функциональных зон);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расположение подходов к площадке;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е) пропускную способность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 Планирование функционала и (или) функциональных зон площадок необходимо осуществлять с учетом: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предпочтений (выбора) жителей;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экономических возможностей для реализации проектов по благоустройству;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природно-климатических условий;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фактического наличия площадок (обеспеченности площадками с учетом их функционала) на прилегающей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создания условий доступности площадок для всех жителей поселения, включая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структуры прилегающей жилой застройки.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 на детские и спортивные площадки следует предусматривать со стороны пешеходных дорожек.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площадки не должны быть проходными.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существующей застройки на проездах и улицах, с которых осуществляется подход площадкам, могут устанавливаться искусственные неровности, предназначенные для принудительного снижения скорости водителями.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нескольких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10.9.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11. Парковки (парковочные места)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11.1. Парковка (парковочное место) представляет собой специально обозначенное и при необходимости обустроенное и оборудованное место,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являющееся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подэстакадных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подмостовых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11.2.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  <w:proofErr w:type="gramEnd"/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11.3. На общественных и дворовых территориях населенного пункта могут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размещаться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площадки автостоянок и парковок следующих видов: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автомобильные стоянки (остановки), предназначенные для кратковременного и длительного хранения автотранспорта населения, в том числе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приобъектные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объектам рекреации;</w:t>
      </w:r>
      <w:proofErr w:type="gramEnd"/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парковки (парковочные места), обозначенные разметкой, при необходимости обустроенные и оборудованные,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являющееся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частью автомобильной дороги и (или) примыкающие к проезжей части и (или) тротуару, обочине, эстакаде или мосту либо являющиеся частью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подэстакадных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подмостовых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подэстакадных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подмостовых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11.5.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11.7. Назначение и вместительность (количество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машино-мест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парковок общего пользования определяются в соответствии с нормативами градостроительного проектирования.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статье 15 Федерального закона от 24.11.1995 № 181-ФЗ «О социальной защите инвалидов в Российской Федерации» на всех парковках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:rsidR="00085B72" w:rsidRPr="00FA12A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12A3" w:rsidRPr="00FA12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11.14. Расстояние от границ парковок (парковочных мест) до окон жилых и общественных заданий принимается в соответствии с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2.2.1/2.1.1.1200-03 «Санитарно-защитные зоны и санитарная классификация предприятий, сооружений и иных объектов».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11.19.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12. Площадки для выгула животных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 Выгул животных разрешается на площадках для выгула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площадок для выгула животных не должны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12.2. Ограждение площадки следует выполнять из легкой металлической сетки высотой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 к площадке следует оборудовать твердым видом покрытия.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12.4. Места для размещения площадок, на которых разрешен выгул животных, определяются решением уполномоченного органа.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содержание покрытия в летний и зимний периоды, в том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и подметание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мойку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посыпку и обработку территории площадки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средствами, безопасными для животных (например, песок и мелкая гравийная крошка);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содержание элементов благоустройства площадки для выгула животных, в том числе: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ящика для одноразовых пакетов;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урн;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13. Прокладка, переустройство, ремонт и содержание подземных коммуникаций на территориях общего пользования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footnoteReference w:id="8"/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13.3. Прокладка </w:t>
      </w:r>
      <w:bookmarkStart w:id="35" w:name="_Hlk223089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подземных сооружений и коммуникаций</w:t>
      </w:r>
      <w:bookmarkEnd w:id="3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:rsidR="00085B72" w:rsidRPr="00711B68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13.4. Процедура предоставления разрешения на осуществление земляных работ осуществляется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поселения уполномоченным органом местного самоуправления в случае проведения земляных работ </w:t>
      </w:r>
      <w:bookmarkStart w:id="36" w:name="_Hlk104286455"/>
      <w:r w:rsidRPr="00711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разрешения на строительство на участке</w:t>
      </w:r>
      <w:proofErr w:type="gramEnd"/>
      <w:r w:rsidRPr="00711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земляных работ</w:t>
      </w:r>
      <w:bookmarkEnd w:id="36"/>
      <w:r w:rsidRPr="00711B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_Hlk1056012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bookmarkEnd w:id="37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 по форме, предусмотренной </w:t>
      </w:r>
      <w:hyperlink w:anchor="sub_2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к настоящим Правилам.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</w:t>
      </w:r>
      <w:bookmarkStart w:id="38" w:name="_Hlk10394509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форме, предусмотренной </w:t>
      </w:r>
      <w:bookmarkStart w:id="39" w:name="_Hlk10816201"/>
      <w:r w:rsidR="001D1E32" w:rsidRPr="001D1E32">
        <w:rPr>
          <w:rFonts w:ascii="Calibri" w:eastAsia="Times New Roman" w:hAnsi="Calibri" w:cs="Calibri"/>
          <w:color w:val="000000"/>
          <w:lang w:eastAsia="ru-RU"/>
        </w:rPr>
        <w:fldChar w:fldCharType="begin"/>
      </w:r>
      <w:r w:rsidRPr="00085B72">
        <w:rPr>
          <w:rFonts w:ascii="Calibri" w:eastAsia="Times New Roman" w:hAnsi="Calibri" w:cs="Calibri"/>
          <w:color w:val="000000"/>
          <w:lang w:eastAsia="ru-RU"/>
        </w:rPr>
        <w:instrText xml:space="preserve"> HYPERLINK \l "sub_20000" </w:instrText>
      </w:r>
      <w:r w:rsidR="001D1E32" w:rsidRPr="001D1E32">
        <w:rPr>
          <w:rFonts w:ascii="Calibri" w:eastAsia="Times New Roman" w:hAnsi="Calibri" w:cs="Calibri"/>
          <w:color w:val="000000"/>
          <w:lang w:eastAsia="ru-RU"/>
        </w:rPr>
        <w:fldChar w:fldCharType="separate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Приложением</w:t>
      </w:r>
      <w:r w:rsidR="001D1E32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 настоящим Правилам</w:t>
      </w:r>
      <w:bookmarkEnd w:id="38"/>
      <w:bookmarkEnd w:id="3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  <w:proofErr w:type="gramEnd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sub_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40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bookmarkStart w:id="41" w:name="_Hlk1055616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акт, определяющий состояние элементов благоустройства до начала работ и объемы восстановления</w:t>
      </w:r>
      <w:bookmarkEnd w:id="4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схема благоустройства земельного участка, на котором предполагается осуществить земляные работы, </w:t>
      </w:r>
      <w:bookmarkStart w:id="42" w:name="_Hlk1042837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графиками проведения земляных работ, </w:t>
      </w:r>
      <w:bookmarkStart w:id="43" w:name="_Hlk1042829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засыпки траншей и котлованов, восстановления дорожных покрытий, тротуаров, газонов и других разрытых участков, последующих </w:t>
      </w:r>
      <w:bookmarkEnd w:id="42"/>
      <w:bookmarkEnd w:id="4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по благоустройству (далее — схема благоустройства земельного участка);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схема земельного участка (ситуационный план), на котором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информирования граждан о проводимых земляных работах и сроках их завершения;</w:t>
      </w:r>
      <w:proofErr w:type="gramEnd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bookmarkStart w:id="44" w:name="_Hlk108133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</w:t>
      </w:r>
      <w:r w:rsidR="00711B68" w:rsidRPr="00711B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</w:t>
      </w:r>
      <w:proofErr w:type="gramStart"/>
      <w:r w:rsidR="00711B68" w:rsidRPr="00711B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71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71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структурным подразделением (его должностным лицом) у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 ГИБДД)</w:t>
      </w:r>
      <w:bookmarkEnd w:id="4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sub_100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13.7.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дня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окончания срока его действия.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о продлении срока действия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регистрации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 заявителя о продлении.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письмо о переоформлении разрешения;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заявление на получение разрешения на осуществление земляных работ по форме, предусмотренной Приложением 3 к настоящим Правилам;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переоформлении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регистрации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 заявителя о переоформлении.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sub_1005"/>
      <w:bookmarkEnd w:id="4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13.9. Документы и информация, указанные в подпункте 2 и 3 пункта 13.6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sub_1006"/>
      <w:bookmarkEnd w:id="4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13.10. На схеме благоустройства земельного участка отображаются: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дорожные покрытия, покрытия площадок и других объектов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 и проектируемые инженерные сети;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ассортимент и стоимость проектируемого посадочного материала, объемы и стоимость работ по благоустройству и озеленению;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объекты и элементы благоустройства земельного участка.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схеме благоустройства земельного участка прикладывается </w:t>
      </w:r>
      <w:bookmarkStart w:id="48" w:name="_Hlk1063618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</w:t>
      </w:r>
      <w:bookmarkEnd w:id="4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13.11.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13.12. Отметку о согласовании </w:t>
      </w:r>
      <w:bookmarkStart w:id="49" w:name="_Hlk1081403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Государственной инспекции безопасности дорожного движения Главного управления внутренних дел по </w:t>
      </w:r>
      <w:r w:rsidR="00711B68" w:rsidRPr="00711B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(структурным подразделением (его должностным лицом) управления ГИБДД)</w:t>
      </w:r>
      <w:bookmarkEnd w:id="4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 движения транспорта и (или) пешеходов необходимо получить в случае, если земляные </w:t>
      </w:r>
      <w:bookmarkStart w:id="50" w:name="_Hlk1081394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связаны с вскрытием дорожных покрытий</w:t>
      </w:r>
      <w:r w:rsidR="0071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движения транспорта и пешеходов</w:t>
      </w:r>
      <w:bookmarkEnd w:id="5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13.13.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предоставлении или об отказе в предоставлении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семи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регистрации уполномоченным органом заявления о выдаче разрешения на осуществление земляных работ и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подпунктом</w:t>
        </w:r>
        <w:proofErr w:type="gramEnd"/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пункта 13.6 настоящих Правил.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разрешении на проведение земляных работ должны быть указаны: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вид, перечень и объемы земляных работ;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точные адресные ориентиры начала и окончания вскрываемого участка производства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способ прокладки и переустройства подземных сооружений;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сроки выполнения земляных работ, засыпки траншей и котлованов,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восстановления дорожных покрытий, тротуаров, газонов и других разрытых участков;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порядок информирования граждан о проводимых земляных работах и сроках их завершения.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sub_1007"/>
      <w:bookmarkEnd w:id="4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sub_1008"/>
      <w:bookmarkEnd w:id="5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bookmarkEnd w:id="52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отсутствие документов, предусмотренных </w:t>
      </w:r>
      <w:hyperlink w:anchor="sub_1004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13.6 настоящих Правил;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нарушение </w:t>
      </w:r>
      <w:hyperlink r:id="rId9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законодательства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 безопасности дорожного движения;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нарушение схемой благоустройства земельного участка требований, установленных настоящими Правилами;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нефтепроводов и других аналогичных подземных коммуникации и объектов.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sub_10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  <w:bookmarkStart w:id="54" w:name="sub_1010"/>
      <w:bookmarkEnd w:id="53"/>
    </w:p>
    <w:bookmarkEnd w:id="54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13.17.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Главного управления внутренних дел по </w:t>
      </w:r>
      <w:r w:rsidR="00711B68" w:rsidRPr="00711B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="00711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(структурное подразделение (его должностное лицо) управления ГИБДД) и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13.18. Для принятия необходимых мер предосторожности и предупреждения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повреждений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смежных или пересекаемых подземных коммуникаций лицо, ответственное за осуществление работ, обязано не позднее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сутки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высота ограждения - не менее 1,2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ограждения, примыкающие к местам массового прохода людей, должны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высоту не менее 2 м и оборудованы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сплошным защитным козырьком;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маломобильные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населения, на период осуществления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на участке, на котором разрешено закрытие всего проезда, обозначить направление объезда;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при производстве работ на больших по площади земельных участках предусматривать график выполнения работ для каждого отдельного участка.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 на последующих участках допускается выполнять после завершения работ на предыдущих, включая благоустройство и уборку территории;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13.21. Вскрытие вдоль элементов улично-дорожной сети производится участками длиной: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для водопровода, газопровода, канализации и теплотрассы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200 - 300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для телефонного и электрического кабелей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500 - 600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смещение каких-либо строений и сооружений на трассах существующих подземных сетей;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 засыпка землёй или строительными материалами зелёных насаждений, крышек колодцев и газовых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коверов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подземных сооружений, водосточных решеток, иных сооружений;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откачка воды из колодцев, траншей, котлованов на тротуары и проезжую часть улиц;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занимать территорию за пределами границ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немедленно устранять течи на коммуникациях.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sub_101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13.27. Заявитель, а также лицо, направившее </w:t>
      </w:r>
      <w:bookmarkStart w:id="56" w:name="_Hlk10428491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</w:t>
      </w:r>
      <w:bookmarkEnd w:id="5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завершению земляных работ обязаны провести мероприятия по восстановлению элементов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Заявитель, а также лицо, направившее 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 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каждую сторону от траншеи, а на тротуаре —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 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sub_1012"/>
      <w:bookmarkEnd w:id="5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13.28. В период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СНиП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2.05.02-85 «Автомобильные дороги».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траншеи и котлованы на асфальтовых покрытиях заделываются слоем щебня средних фракций на ширину вскрытия;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восстановлении благоустройства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траншеи и котлованы в обязательном порядке очищаются от песка, грунта, щебня,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уложенных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осенне-зимний период при восстановлении благоустройства по временной схеме.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sub_10360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31 мая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End w:id="58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9" w:name="sub_1013"/>
      <w:bookmarkEnd w:id="5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60" w:name="sub_1014"/>
      <w:bookmarkEnd w:id="59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13.30. После завершения осуществления земляных работ на основании разрешения на осуществление земляных работ</w:t>
      </w:r>
      <w:r w:rsidRPr="0008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 </w:t>
      </w:r>
      <w:hyperlink w:anchor="sub_3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к настоящим Правилам.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1" w:name="sub_1015"/>
      <w:bookmarkEnd w:id="6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sub_1016"/>
      <w:bookmarkEnd w:id="6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13.32. В случае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3" w:name="sub_1017"/>
      <w:bookmarkEnd w:id="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bookmarkEnd w:id="63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14. Посадка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14.4. </w:t>
      </w:r>
      <w:bookmarkStart w:id="64" w:name="_Hlk752735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дорожно-тропиночной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64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14.5. При посадке зелёных насаждений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произвольная посадка растений в нарушение существующей технологии;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касание ветвями деревьев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токонесущих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проводов, закрытие ими указателей адресных единиц и номерных знаков домов, дорожных знаков;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посадка деревьев на расстоянии ближе 5 метров до наружной стены здания или сооружения, кустарников - 1,5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посадка деревьев на расстоянии ближе 1,5 метров до подземных сетей газопровода,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посадка деревьев на расстоянии ближе 2 метров до подземных тепловых сетей (стенки канала, тоннеля или оболочки при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бесканальной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прокладке),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посадка деревьев на расстоянии ближе 2 метров до подземных сетей водопровода, дренажа;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</w:t>
      </w:r>
      <w:proofErr w:type="spellStart"/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вело-пешеходных</w:t>
      </w:r>
      <w:proofErr w:type="spellEnd"/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дорожек.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несмыкание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крон).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14.10. При организации озеленения следует сохранять существующие ландшафты.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15. Охрана и содержание зелёных насаждений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footnoteReference w:id="9"/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5" w:name="_Hlk35262974"/>
      <w:bookmarkStart w:id="66" w:name="_Hlk3526009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15.1.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Удаление (снос) и (или) пересадка деревьев и кустарников на территории поселения осуществляется при условии получения заинтересованными лицами порубочного билета</w:t>
      </w:r>
      <w:r w:rsidR="00CA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разрешения на пересадку деревьев и кустарников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0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разрешение), выдаваемых уполномоченным органом в соответствии настоящими Правилами и иными муниципальными правовыми актами поселения, </w:t>
      </w:r>
      <w:r w:rsidRPr="00085B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при отсутствии разрешения на строительство на участке, где планируется удаление (снос) и (или) пересадка деревьев и кустарников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целей, не связанных со строительством (реконструкцией) объектов капитального строительства, в том числе в целях: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удаления аварийных, больных деревьев и кустарников;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организации парковок (парковочных мест);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самоуправления, уполномоченным на предоставление порубочного билета</w:t>
      </w:r>
      <w:r w:rsidR="00CA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разрешения, является Администрация поселения.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15.2. Процедура предоставления порубочного билета и (или)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предоставления порубочного билета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7" w:name="sub_100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15.3. Процедура предоставления порубочного билета и (или) разрешения осуществляется до удаления деревьев и кустарников, за исключением случая, предусмотренного подпунктом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15.1 настоящих Правил. В случае, предусмотренном подпунктом 1 пункта 15.1 настоящих Правил, предоставление порубочного билета и (или) разрешения может осуществляться после удаления деревьев и кустарников.</w:t>
      </w:r>
    </w:p>
    <w:bookmarkEnd w:id="67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15.4. Удаление (снос) деревьев и кустарников осуществляется в срок, установленный в порубочном билете</w:t>
      </w:r>
      <w:bookmarkEnd w:id="6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15.5. Физическое и юридическое лицо, заинтересованное в получении порубочного билета и (или) разрешения (далее - заявитель), самостоятельно или через уполномоченного им представителя подает в уполномоченный орган заявление по форме, предусмотренной 5 к настоящим Правилам, с приложением следующих документов: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правоустанавливающий документ на земельный участок, на котором находится (находятся) предполагаемое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удалению дерево (деревья) и (или) кустарник (кустарники), включая соглашение об установлении сервитута (если оно заключалось);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 (информация, содержащаяся в нем), свидетельствующий об уплате восстановительной стоимости, за исключением случаев, предусмотренных пунктом 15.8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схема благоустройства и озеленения земельного участка, на котором находится (находятся) предполагаемое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схема размещения предполагаемого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удалению дерева (деревьев) и (или) кустарника (кустарников) (ситуационный план).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15.6. Документы и информация, указанные в подпунктах 2 - 5 пункта 15.5 настоящих Правил, запрашиваются уполномоченным органом в органах государственной власти и местного самоуправления, в распоряжении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которых они находятся, если заявитель не представил такие документы и информацию самостоятельно.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15.7.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предоставлении порубочного билета и (или) разрешения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регистрации уполномоченным органом заявления о предоставлении порубочного билета и (или) разрешения и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заявителю заказным письмом с приложением документов, предусмотренных подпунктами 2 - 4 пункта 15.5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15.8. Процедура предоставления порубочного билета и (или) разрешения осуществляется за плату, за исключением случаев: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удаления аварийных, больных деревьев и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пересадки деревьев и кустарников.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 работах, финансируемых за счет средств консолидированного бюджета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Платой является восстановительная стоимость, зачисляемая на бюджетный счет поселения. Порядок определения восстановительной стоимости определяется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муниципальным правовым актом уполномоченного органа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15.9. Основаниями для отказа в предоставлении порубочного билета и (или) разрешения являются: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обращение в орган, не уполномоченный на принятие решения о предоставления порубочного билета и (или) разрешения на пересадку деревьев и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предоставление документов, предусмотренных пунктом 15.5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у 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удаление (пересадка) деревьев и (или) кустарников не требует предоставления порубочного билета и (или) разрешения в соответствии с настоящими Правилами;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получение порубочного билета и (или) разрешения на пересадку деревьев и кустарников предполагается для целей, не предусмотренных пунктом 15.2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</w:t>
      </w:r>
      <w:r w:rsidR="00B659B0" w:rsidRPr="00B65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неоплата восстановительной стоимости в случае, когда ее оплата требуется в соответствии с пунктом 15.8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порубочного билета и (или) разрешения по основаниям, не предусмотренным настоящим пунктом,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15.10. Основанием для аннулирования порубочного билета и (или) разрешения является заявление лица, получившего порубочный билет и (или) разрешение.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аннулирования порубочного билета и (или) разрешения уполномоченный орган, выдавший порубочный билет и (или) разрешение,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поступления заявления об аннулировании посредством проставления соответствующей отметки на порубочном билете и (или) разрешении.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15.11.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15.12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мероприятий по содержанию озелененных территорий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своевременный ремонт ограждений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15.13.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15.14.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15.15. Подсев газонных трав на газонах производится по мере необходимости. Допускается использовать устойчивые к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вытаптыванию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сорта трав. Полив газонов и цветников следует производить в утреннее или вечернее время по мере необходимости.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15.16.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bookmarkEnd w:id="66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16. Восстановление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16.1. Компенсационное озеленение производится с учётом следующих требований: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восстановление производится в пределах территории, где была произведена вырубка, с высадкой деревьев.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16.3. Расчёт восстановительной стоимости производится при оформлении порубочного билета и (или) разрешения в порядке, определённом </w:t>
      </w:r>
      <w:bookmarkStart w:id="68" w:name="_Hlk10394876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правовым актом уполномоченного органа</w:t>
      </w:r>
      <w:bookmarkEnd w:id="6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16.4. Компенсационное озеленение производится в границах поселения в вегетационный период, подходящий для посадки (посева) зеленых насаждений в открытый грунт, в течение двух лет с момента повреждения или уничтожения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8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Глава 17. Мероприятия по выявлению карантинных, ядовитых и сорных растений, борьбе с ними, локализации, ликвидации их очагов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17.1. Мероприятия по выявлению карантинных и ядовитых растений, борьбе с ними, локализации, ликвидации их очагов осуществляются: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17.2. В целях своевременного выявления карантинных и ядовитых растений лица, указанные в абзацах втором — пятом пункта 17.1 настоящих Правил, собственными силами либо с привлечением третьих лиц (в том числе специализированной организации):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систематические обследования территорий;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фитосанитарные мероприятия по локализации и ликвидации карантинных и ядовитых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17.3. Лица, указанные в пункте 17.1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17.4. Лица, указанные в пункте 17.1 настоящих Правил, обязаны проводить мероприятия по удалению борщевика Сосновского.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Мероприятия по удалению борщевика Сосновского должны проводиться до его </w:t>
      </w:r>
      <w:proofErr w:type="spellStart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бутонизации</w:t>
      </w:r>
      <w:proofErr w:type="spellEnd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начала цветения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химическим</w:t>
      </w:r>
      <w:proofErr w:type="gramEnd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опрыскивание очагов произрастания гербицидами и (или) арборицидами;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механическим</w:t>
      </w:r>
      <w:proofErr w:type="gramEnd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скашивание, уборка сухих растений, выкапывание корневой системы;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агротехническим</w:t>
      </w:r>
      <w:proofErr w:type="gramEnd"/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обработка почвы, посев многолетних трав.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18. Места (площадки) накопления твердых коммунальных отходов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18.1.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r w:rsidR="00B659B0" w:rsidRPr="00B65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 территориальной схемой обращения с отходами </w:t>
      </w:r>
      <w:r w:rsidR="00B659B0" w:rsidRPr="00B65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утверждаемой </w:t>
      </w:r>
      <w:r w:rsidR="00B6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</w:t>
      </w:r>
      <w:proofErr w:type="spellStart"/>
      <w:r w:rsidR="00B6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Польниковского</w:t>
      </w:r>
      <w:proofErr w:type="spellEnd"/>
      <w:r w:rsidR="00B6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 народных </w:t>
      </w:r>
      <w:proofErr w:type="spellStart"/>
      <w:r w:rsidR="00B6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жепутатов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Складирование твердых коммунальных отходов, за исключением крупногабаритных отходов, осуществляется потребителями в контейнеры, расположенные на контейнерных площадках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1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бункеры, расположенные на контейнерных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специальных площадках для складирования крупногабаритных отходов (далее – специальные площадки).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Запрещается устраивать ограждение контейнерной площадки из сварной сетки,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сетки-рабицы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соответствия санитарно-эпидемиологическим требованиям, изложенным в приложении № 1 </w:t>
      </w:r>
      <w:bookmarkStart w:id="69" w:name="_Hlk67486644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санитарным правилам и нормам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СанПиН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69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18.5. 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СанПиН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промывка контейнеров и (или) бункеров на контейнерных площадках.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18.6. </w:t>
      </w:r>
      <w:proofErr w:type="gram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СанПиН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</w:t>
      </w:r>
      <w:proofErr w:type="gram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18.7.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транспортных средств, препятствующих деятельности специализированной организации по сбору и вывозу (транспортировке) с помощью транспортных сре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тв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18.8.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Накопление отработанных ртутьсодержащих ламп производится отдельно от других видов отходов в соответствии с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19. Выпас и прогон сельскохозяйственных животных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и маршрутами прогона сельскохозяйственных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Прогон сельскохозяйственных животных от места сбора в стада до мест выпаса и обратно осуществляется пастухами в соответствии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и маршрутами прогона сельскохозяйственных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  <w:proofErr w:type="gramEnd"/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прогона и выпаса сельскохозяйственных животных по территории поселения должно быть определено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муниципальными правовыми актами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19.8. При осуществлении выпаса сельскохозяйственных животных допускается: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свободный выпас сельскохозяйственных животных на огороженной территории;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лошадей допускается лишь в их стреноженном состоянии.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19.9. При осуществлении выпаса и прогона сельскохозяйственных животных запрещается: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оставлять на автомобильной дороге сельскохозяйственных животных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вести сельскохозяйственных животных по автомобильной дороге с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асфальт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цементобетонным покрытием при наличии иных путей;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пояса зоны санитарной охраны поверхностных источников водоснабжения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20. Праздничное оформление территории поселения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20.2. В перечень объектов праздничного оформления могут включаться: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площади, улицы, бульвары, мостовые сооружения, магистрали;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места массовых гуляний, парки, скверы, набережные;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фасады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20.3. К элементам праздничного оформления относятся: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проекционное оборудование, предназначенное для трансляции текстовой, звуковой, графической и видеоинформации;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подсветка фасадов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иллюминационные гирлянды и кронштейны;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подсветка зеленых насаждений;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праздничное и тематическое оформление пассажирского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 муниципальные флаги, государственная и муниципальная символика;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декоративные флаги, флажки, стяги;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и тематические материалы на рекламных конструкциях;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20.7. Концепция праздничного оформления определяется планом мероприятий и схемой размещения объектов и элементов праздничного оформления,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утверждаемыми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20.8.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муниципальных нужд».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представительного органа муниципального образования)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 2022 № 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_Hlk10814527"/>
    </w:p>
    <w:bookmarkEnd w:id="70"/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ЗАКРЕПЛЕНИИ ПРИЛЕГАЮЩЕЙ ТЕРРИТОРИИ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УСТАНОВЛЕННЫХ ГРАНИЦАХ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                                                      «____» _____________ 2021 г.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наименование населенного пункта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bookmarkStart w:id="71" w:name="_Hlk103948991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муниципального образования) </w:t>
      </w:r>
      <w:bookmarkEnd w:id="71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Главы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</w:t>
      </w:r>
      <w:hyperlink r:id="rId10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Устава</w:t>
        </w:r>
      </w:hyperlink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— Администрация, с одной стороны, и ___________________________ в лице __________________, действующего на основании ____________________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2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именуемое в дальнейшем — Гражданин или Организация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зависимости от статуса здесь и далее по тексту необходимое условное обозначение следует подчеркнуть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 другой стороны, заключили настоящее соглашение о нижеследующем:</w:t>
      </w:r>
      <w:proofErr w:type="gramEnd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Par19"/>
      <w:bookmarkEnd w:id="7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соглашения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обязуется закрепить за Гражданином или Организацией территорию площадью _________, прилегающую к зданию, строению, сооружению, земельному участку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расположенному по адресу: ________________, ул. __________________, ______, принадлежащему Гражданину или Организации на праве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3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 согласно карты-схемы, являющейся неотъемлемой частью настоящего соглашения, а Гражданин или Организация обязуется осуществлять содержание, благоустройство и санитарное обслуживание указанной территории в соответствии с условиями настоящего соглашения и Правилами благоустройства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</w:t>
      </w:r>
      <w:bookmarkStart w:id="74" w:name="_Hlk103949052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bookmarkEnd w:id="74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________________ 2022 № ______ (далее — Правила).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Администрация в пределах своей компетенции имеет право осуществлять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содержанием и использованием прилегающей территории в соответствии с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законодательством Российской Федерации, санитарными нормами и правилами, а также Правилами.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Гражданин или Организация вправе: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Осуществлять содержание и уборку прилегающей территории любыми не запрещенными законодательством и Правилами способами и в любых формах.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Ходатайствовать перед Администрацией об изменении условий соглашения или его досрочном расторжении в случае прекращения прав на здание, строение, сооружение, земельный участок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которому прилегает закрепленная территория.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Гражданин или Организация обязуется: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Осуществлять содержание и благоустройство закрепленной прилегающей территории в соответствии с Правилами.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Самостоятельно или посредством привлечения специализированных организаций за счет собственных средств: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2.4.2.1.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2.4.2.2.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2.4.2.3. обрабатывать прилегающие территории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противогололедными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реагентами;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2.4.2.4. осуществлять покос травы и обрезку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поросли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ысота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травы не должна превышать 15 сантиметров от поверхности земли;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2.4.2.5. устанавливать, ремонтировать, окрашивать урны, а также очищать урны по мере их заполнения, но не реже 1 раза в сутки.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Прочие условия _______________________________.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Рассмотрение споров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Споры, возникающие в рамках настоящего соглашения, разрешаются по взаимному согласию сторон в порядке, установленном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разногласии споры разрешаются в судебном порядке в соответствии с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Срок действия соглашения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соглашение вступает в силу со дня его подписания и действует до прекращения прав Гражданина или Организации </w:t>
      </w:r>
      <w:bookmarkStart w:id="75" w:name="_Hlk864081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здание, строение, сооружение, земельный участок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bookmarkEnd w:id="75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Заключительные положения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5.1. Изменение либо расторжение настоящего соглашения производится по письменному согласию сторон. При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изменение и расторжение соглашения осуществляются в порядке, установленном гражданским законодательством.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 взаимному соглашению сторон площадь прилегающей территории может быть изменена на основании дополнительного соглашения к настоящему соглашению.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Настоящее соглашение составлено в 2-х экземплярах, имеющих равную юридическую силу, первый из которых хранится у Гражданина или Организации, второй - в Администрации.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адреса и контакты сторон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Администрация:                                     Гражданин или Организация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4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Pr="00085B72" w:rsidRDefault="001C5B9F" w:rsidP="001C5B9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1C5B9F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к соглашению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о закреплении прилегающей территории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в установленных границах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6" w:name="Par77"/>
      <w:bookmarkEnd w:id="76"/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КАРТА-СХЕМА ПРИЛЕГАЮЩЕЙ ТЕРРИТОРИИ</w:t>
      </w: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1. Местоположение прилегающей территории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5"/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(адрес)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2. Сведения о собственнике и (или) ином законном владельце здания, строения, сооружения, земельного участка, а также уполномоченном лице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6"/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7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4. Вид разрешенного использования земельного участка, по отношению к которому устанавливается прилегающая территория: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>(при наличии)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5. Наличие объектов (в том числе благоустройства), расположенных на прилегающей территории, с их описанием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8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Площадь озелененной территории (при ее наличии _____ кв. м), состав озеленения (при наличии - деревья - ___ шт., газон, цветники - _____ кв. м)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9"/>
      </w:r>
      <w:proofErr w:type="gramEnd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Графическое описание: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 границ здания, строения, сооружения, земельного участка:</w:t>
      </w: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 границ территории, прилегающей к зданию, строению, сооружению, земельному участку: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Гражданин или Организация </w:t>
      </w:r>
      <w:bookmarkStart w:id="77" w:name="_Hlk6841104"/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 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(подпись)                    (расшифровка подписи)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8" w:name="_Hlk6841184"/>
      <w:bookmarkEnd w:id="77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bookmarkEnd w:id="78"/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>(для юридических лиц и индивидуальных предпринимателей)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(наименование должности лица, подписывающего карту-схему)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 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(подпись)                    (расшифровка подписи)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5B9F" w:rsidRDefault="001C5B9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5B9F" w:rsidRDefault="001C5B9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5B9F" w:rsidRDefault="001C5B9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5B9F" w:rsidRDefault="001C5B9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5B9F" w:rsidRDefault="001C5B9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5B9F" w:rsidRDefault="001C5B9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5B9F" w:rsidRDefault="001C5B9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5B9F" w:rsidRDefault="001C5B9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5B9F" w:rsidRPr="00085B72" w:rsidRDefault="001C5B9F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представительного органа муниципального образования)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 2022 № 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местного самоуправления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руководителя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юридического лица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указанием организационно-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формы,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нахождения, ИНН -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адрес регистрации (места</w:t>
      </w:r>
      <w:proofErr w:type="gramEnd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жительства),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 - для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- для представителей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адрес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проведении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населённого пункта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лицы, номер участка, указывается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числе кадастровый номер земельного участка, если он имеется)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проведения земляных работ обусловлена аварией________________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________________________________________________________(указывается фактически</w:t>
      </w:r>
      <w:proofErr w:type="gramEnd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произошедшее повреждение (уничтожение) имущества в результате произошедшей аварии).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 график планируемого проведения земляных работ: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/>
      </w:tblPr>
      <w:tblGrid>
        <w:gridCol w:w="445"/>
        <w:gridCol w:w="4483"/>
        <w:gridCol w:w="4536"/>
      </w:tblGrid>
      <w:tr w:rsidR="00085B72" w:rsidRPr="00085B72" w:rsidTr="00361D56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085B72" w:rsidRPr="00085B72" w:rsidTr="00361D56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5B72" w:rsidRPr="00085B72" w:rsidTr="00361D56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заявлении, в порядке, установленном </w:t>
      </w:r>
      <w:hyperlink r:id="rId11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0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_Hlk10815552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                                                 (фамилия, имя и (при наличии) отчество подписавшего лица</w:t>
      </w:r>
      <w:proofErr w:type="gramEnd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М.П.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  <w:proofErr w:type="gramEnd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лиц, при наличии)                                                        является представителем по доверенности)</w:t>
      </w:r>
      <w:proofErr w:type="gramEnd"/>
    </w:p>
    <w:bookmarkEnd w:id="79"/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sub_10001"/>
      <w:bookmarkEnd w:id="80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sub_20000"/>
      <w:bookmarkEnd w:id="81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представительного органа муниципального образования)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 2022 № ___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руководителя</w:t>
      </w:r>
      <w:proofErr w:type="gramEnd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лиц: наименование,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ОГРН, ИНН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1"/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физических лиц: фамилия, имя и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 отчество,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рождения, адрес места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(регистрации)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серия и номер, дата</w:t>
      </w:r>
      <w:proofErr w:type="gramEnd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выдачи, наименование органа,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выдавшего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телефона, факс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 для связи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предоставлении разрешения на осуществление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разрешение на осуществление земляных работ на следующем земельном участке/на земле, государственная собственность на которую не разграничена (указывается нужное).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______________________________ (если имеется).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Местоположение земельного участка (участка земли, государственная собственность на которую не разграничена): _________________________________________ ___________________________________________(указывается адрес земельного участка: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кадастровый учет: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___________________________ кв. м 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Приложения, согласно пункту 13.6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 благоустройства 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«____» ________________ 2022 № ______.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 в порядке, установленном </w:t>
      </w:r>
      <w:hyperlink r:id="rId12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2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sub_20001"/>
      <w:bookmarkStart w:id="84" w:name="_Hlk10818234"/>
      <w:bookmarkEnd w:id="8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                                                 (фамилия, имя и (при наличии) отчество подписавшего лица</w:t>
      </w:r>
      <w:proofErr w:type="gramEnd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  <w:proofErr w:type="gramEnd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лиц)                                                                    является представителем по доверенности)</w:t>
      </w:r>
      <w:proofErr w:type="gramEnd"/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sub_30000"/>
      <w:bookmarkEnd w:id="84"/>
      <w:bookmarkEnd w:id="85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DD0" w:rsidRPr="00085B72" w:rsidRDefault="003C0DD0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_Hlk10817891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bookmarkEnd w:id="86"/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представительного органа муниципального образования)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 2022 № ___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завершения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 20___ г.                                                                                 № 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наименование, адрес Заявителя, производящего земляные работы)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объекту: 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объекта, адрес проведения земляных работ)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элементов благоустройства, нарушенных в период низких температур наружного воздуха, провести до «______» _______________________ 20______ г.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7" w:name="_Hlk1081584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bookmarkEnd w:id="87"/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территории после проведения земляных работ выполнены в полном объеме.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3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5"/>
        <w:gridCol w:w="3603"/>
        <w:gridCol w:w="1098"/>
        <w:gridCol w:w="1240"/>
        <w:gridCol w:w="1240"/>
        <w:gridCol w:w="1808"/>
      </w:tblGrid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и озеленения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восстановлено</w:t>
            </w:r>
            <w:proofErr w:type="gramEnd"/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/не восстановлено (нужное подчеркнуть)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газон/грунт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часть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Проезжая часть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Межквартальные дороги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дорожки (замощение, плитка)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Камни бортовые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дворовых территорий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площадка, спортивная площадка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Скамьи, беседки, столы, урны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озеленения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Площадки, газоны и цветники с подсыпкой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(в том числе малых архитектурных форм), зеленых насаждений после завершения земляных работ согласно разрешению на осуществление земляных работ от «_____» ____________________ 20____ г. № _________ выполнены полностью.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собственника территории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   (Ф.И.О.)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представительного органа муниципального образования)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 2022 № ___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(наименование руководителя и уполномоченного органа)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(наименование с указанием </w:t>
      </w:r>
      <w:proofErr w:type="gramEnd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организационно-правовой формы,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место нахождение</w:t>
      </w:r>
      <w:proofErr w:type="gramEnd"/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ОГРН, ИНН</w:t>
      </w: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footnoteReference w:id="23"/>
      </w: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для юридических лиц),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Ф. И. О., адрес регистрации (места жительства),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реквизиты документа,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удостоверяющего</w:t>
      </w:r>
      <w:proofErr w:type="gramEnd"/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личность - для физических лиц,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ОГРНИП, ИНН – для индивидуальных предпринимателей),</w:t>
      </w:r>
      <w:proofErr w:type="gramEnd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Ф. И. О., реквизиты документа,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подтверждающего полномочия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для представителя заявителя),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почтовый адрес, адрес электронной почты,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номер телефона)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предоставлении порубочного билета и (или) разрешения на пересадку деревьев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кустарников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порубочный билет и (или) разрешение на пересадку деревьев и кустарников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нужное)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удаления деревьев и кустарников на следующем земельном участке/на земле, государственная собственность на которую не разграничена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нужное)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целях строительства (реконструкции) на данном земельном участке (земле)/цель, не связанная со строительством (реконструкцией) объектов капитального строительства: удаления аварийных, больных деревьев и кустарников/обеспечения санитарно-эпидемиологических требований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освещенности и инсоляции жилых и иных помещений, зданий/организации парковок (парковочных мест)/проведения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охранных зонах/предотвращения угрозы разрушения корневой системой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деревьев и кустарников фундаментов зданий, строений, сооружений, асфальтового покрытия тротуаров и проезжей части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указывается </w:t>
      </w:r>
      <w:proofErr w:type="gramStart"/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нужное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имеется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 земельного участка: ____________________________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адрес земельного участка;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  учет; в отношении участка земли, государственная собственность на которую не разграничена, указываются координаты характерных точек границ территории).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 кв. м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учет).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(указываются в соответствии с пунктом15.5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 благоустройства 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«____» ________________ 2022 № ______): 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4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2518"/>
        <w:gridCol w:w="425"/>
        <w:gridCol w:w="6622"/>
      </w:tblGrid>
      <w:tr w:rsidR="00085B72" w:rsidRPr="00085B72" w:rsidTr="00361D56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085B72" w:rsidRPr="00085B72" w:rsidTr="00361D56">
        <w:trPr>
          <w:trHeight w:val="514"/>
        </w:trPr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наименование должности подписавшего лица либо указание </w:t>
            </w: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 то, что подписавшее лицо является представителем </w:t>
            </w:r>
            <w:proofErr w:type="gramStart"/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доверенности)</w:t>
            </w:r>
          </w:p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ED6" w:rsidRDefault="005F2ED6"/>
    <w:sectPr w:rsidR="005F2ED6" w:rsidSect="00361D56">
      <w:headerReference w:type="even" r:id="rId13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5E1" w:rsidRDefault="004C65E1" w:rsidP="00085B72">
      <w:pPr>
        <w:spacing w:after="0" w:line="240" w:lineRule="auto"/>
      </w:pPr>
      <w:r>
        <w:separator/>
      </w:r>
    </w:p>
  </w:endnote>
  <w:endnote w:type="continuationSeparator" w:id="1">
    <w:p w:rsidR="004C65E1" w:rsidRDefault="004C65E1" w:rsidP="0008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5E1" w:rsidRDefault="004C65E1" w:rsidP="00085B72">
      <w:pPr>
        <w:spacing w:after="0" w:line="240" w:lineRule="auto"/>
      </w:pPr>
      <w:r>
        <w:separator/>
      </w:r>
    </w:p>
  </w:footnote>
  <w:footnote w:type="continuationSeparator" w:id="1">
    <w:p w:rsidR="004C65E1" w:rsidRDefault="004C65E1" w:rsidP="00085B72">
      <w:pPr>
        <w:spacing w:after="0" w:line="240" w:lineRule="auto"/>
      </w:pPr>
      <w:r>
        <w:continuationSeparator/>
      </w:r>
    </w:p>
  </w:footnote>
  <w:footnote w:id="2">
    <w:p w:rsidR="001C5B9F" w:rsidRPr="00E65E4D" w:rsidRDefault="001C5B9F" w:rsidP="00085B72">
      <w:pPr>
        <w:pStyle w:val="af9"/>
        <w:jc w:val="both"/>
        <w:rPr>
          <w:sz w:val="24"/>
          <w:szCs w:val="24"/>
          <w:lang w:val="en-US"/>
        </w:rPr>
      </w:pPr>
    </w:p>
  </w:footnote>
  <w:footnote w:id="3">
    <w:p w:rsidR="001C5B9F" w:rsidRPr="00F41D32" w:rsidRDefault="001C5B9F" w:rsidP="00085B72">
      <w:pPr>
        <w:pStyle w:val="af9"/>
        <w:jc w:val="both"/>
        <w:rPr>
          <w:sz w:val="24"/>
          <w:szCs w:val="24"/>
        </w:rPr>
      </w:pPr>
      <w:r w:rsidRPr="00F41D32">
        <w:rPr>
          <w:sz w:val="24"/>
          <w:szCs w:val="24"/>
        </w:rPr>
        <w:t>.</w:t>
      </w:r>
    </w:p>
  </w:footnote>
  <w:footnote w:id="4">
    <w:p w:rsidR="001C5B9F" w:rsidRPr="00E5638D" w:rsidRDefault="001C5B9F" w:rsidP="00085B72">
      <w:pPr>
        <w:pStyle w:val="af9"/>
        <w:jc w:val="both"/>
        <w:rPr>
          <w:sz w:val="24"/>
          <w:szCs w:val="24"/>
        </w:rPr>
      </w:pPr>
    </w:p>
  </w:footnote>
  <w:footnote w:id="5">
    <w:p w:rsidR="001C5B9F" w:rsidRPr="005F1DD9" w:rsidRDefault="001C5B9F" w:rsidP="00085B72">
      <w:pPr>
        <w:pStyle w:val="af9"/>
        <w:jc w:val="both"/>
        <w:rPr>
          <w:sz w:val="24"/>
          <w:szCs w:val="24"/>
        </w:rPr>
      </w:pPr>
    </w:p>
    <w:p w:rsidR="001C5B9F" w:rsidRDefault="001C5B9F" w:rsidP="00085B72">
      <w:pPr>
        <w:pStyle w:val="af9"/>
      </w:pPr>
    </w:p>
  </w:footnote>
  <w:footnote w:id="6">
    <w:p w:rsidR="001C5B9F" w:rsidRPr="008E2B62" w:rsidRDefault="001C5B9F" w:rsidP="00FA12A3">
      <w:pPr>
        <w:pStyle w:val="af9"/>
        <w:jc w:val="both"/>
        <w:rPr>
          <w:sz w:val="24"/>
          <w:szCs w:val="24"/>
        </w:rPr>
      </w:pPr>
    </w:p>
    <w:p w:rsidR="001C5B9F" w:rsidRPr="0005161B" w:rsidRDefault="001C5B9F" w:rsidP="00085B72">
      <w:pPr>
        <w:pStyle w:val="af9"/>
        <w:jc w:val="both"/>
        <w:rPr>
          <w:sz w:val="24"/>
          <w:szCs w:val="24"/>
        </w:rPr>
      </w:pPr>
      <w:r w:rsidRPr="0005161B">
        <w:rPr>
          <w:sz w:val="24"/>
          <w:szCs w:val="24"/>
        </w:rPr>
        <w:t>.</w:t>
      </w:r>
    </w:p>
  </w:footnote>
  <w:footnote w:id="7">
    <w:p w:rsidR="001C5B9F" w:rsidRPr="00FA12A3" w:rsidRDefault="001C5B9F" w:rsidP="00085B72">
      <w:pPr>
        <w:pStyle w:val="af9"/>
        <w:jc w:val="both"/>
      </w:pPr>
    </w:p>
  </w:footnote>
  <w:footnote w:id="8">
    <w:p w:rsidR="001C5B9F" w:rsidRPr="002F00FE" w:rsidRDefault="001C5B9F" w:rsidP="00085B72">
      <w:pPr>
        <w:pStyle w:val="af9"/>
        <w:jc w:val="both"/>
        <w:rPr>
          <w:sz w:val="24"/>
          <w:szCs w:val="24"/>
        </w:rPr>
      </w:pPr>
    </w:p>
  </w:footnote>
  <w:footnote w:id="9">
    <w:p w:rsidR="001C5B9F" w:rsidRPr="003C026E" w:rsidRDefault="001C5B9F" w:rsidP="00085B72">
      <w:pPr>
        <w:pStyle w:val="af9"/>
        <w:jc w:val="both"/>
        <w:rPr>
          <w:sz w:val="24"/>
          <w:szCs w:val="24"/>
        </w:rPr>
      </w:pPr>
    </w:p>
  </w:footnote>
  <w:footnote w:id="10">
    <w:p w:rsidR="001C5B9F" w:rsidRPr="003C026E" w:rsidRDefault="001C5B9F" w:rsidP="00085B72">
      <w:pPr>
        <w:pStyle w:val="af9"/>
        <w:jc w:val="both"/>
        <w:rPr>
          <w:sz w:val="24"/>
          <w:szCs w:val="24"/>
        </w:rPr>
      </w:pPr>
    </w:p>
  </w:footnote>
  <w:footnote w:id="11">
    <w:p w:rsidR="001C5B9F" w:rsidRPr="001137C6" w:rsidRDefault="001C5B9F" w:rsidP="00085B72">
      <w:pPr>
        <w:pStyle w:val="af9"/>
        <w:jc w:val="both"/>
        <w:rPr>
          <w:sz w:val="24"/>
          <w:szCs w:val="24"/>
        </w:rPr>
      </w:pPr>
    </w:p>
  </w:footnote>
  <w:footnote w:id="12">
    <w:p w:rsidR="001C5B9F" w:rsidRDefault="001C5B9F" w:rsidP="00085B72">
      <w:pPr>
        <w:pStyle w:val="af9"/>
        <w:jc w:val="both"/>
      </w:pPr>
      <w:r>
        <w:rPr>
          <w:rStyle w:val="afb"/>
        </w:rPr>
        <w:footnoteRef/>
      </w:r>
      <w:bookmarkStart w:id="72" w:name="_Hlk6839046"/>
      <w:r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  <w:bookmarkEnd w:id="72"/>
    </w:p>
  </w:footnote>
  <w:footnote w:id="13">
    <w:p w:rsidR="001C5B9F" w:rsidRDefault="001C5B9F" w:rsidP="00085B72">
      <w:pPr>
        <w:pStyle w:val="af9"/>
      </w:pPr>
      <w:r>
        <w:rPr>
          <w:rStyle w:val="afb"/>
        </w:rPr>
        <w:footnoteRef/>
      </w:r>
      <w:r>
        <w:t xml:space="preserve"> Дополнительно могут быть указаны реквизиты документа, подтверждающего право собственности, аренды и т.п. </w:t>
      </w:r>
    </w:p>
  </w:footnote>
  <w:footnote w:id="14">
    <w:p w:rsidR="001C5B9F" w:rsidRDefault="001C5B9F" w:rsidP="00085B72">
      <w:pPr>
        <w:pStyle w:val="af9"/>
      </w:pPr>
      <w:r>
        <w:rPr>
          <w:rStyle w:val="afb"/>
        </w:rPr>
        <w:footnoteRef/>
      </w:r>
    </w:p>
  </w:footnote>
  <w:footnote w:id="15">
    <w:p w:rsidR="001C5B9F" w:rsidRDefault="001C5B9F" w:rsidP="00085B72">
      <w:pPr>
        <w:pStyle w:val="af9"/>
        <w:jc w:val="both"/>
      </w:pPr>
    </w:p>
  </w:footnote>
  <w:footnote w:id="16">
    <w:p w:rsidR="001C5B9F" w:rsidRDefault="001C5B9F" w:rsidP="00085B72">
      <w:pPr>
        <w:pStyle w:val="af9"/>
        <w:jc w:val="both"/>
      </w:pPr>
    </w:p>
  </w:footnote>
  <w:footnote w:id="17">
    <w:p w:rsidR="001C5B9F" w:rsidRDefault="001C5B9F" w:rsidP="00085B72">
      <w:pPr>
        <w:pStyle w:val="af9"/>
        <w:jc w:val="both"/>
      </w:pPr>
    </w:p>
  </w:footnote>
  <w:footnote w:id="18">
    <w:p w:rsidR="001C5B9F" w:rsidRDefault="001C5B9F" w:rsidP="00085B72">
      <w:pPr>
        <w:pStyle w:val="af9"/>
        <w:jc w:val="both"/>
      </w:pPr>
    </w:p>
  </w:footnote>
  <w:footnote w:id="19">
    <w:p w:rsidR="001C5B9F" w:rsidRDefault="001C5B9F" w:rsidP="00085B72">
      <w:pPr>
        <w:pStyle w:val="af9"/>
        <w:jc w:val="both"/>
      </w:pPr>
    </w:p>
  </w:footnote>
  <w:footnote w:id="20">
    <w:p w:rsidR="001C5B9F" w:rsidRPr="00745BB0" w:rsidRDefault="001C5B9F" w:rsidP="00085B72">
      <w:pPr>
        <w:pStyle w:val="af9"/>
      </w:pPr>
    </w:p>
    <w:p w:rsidR="001C5B9F" w:rsidRDefault="001C5B9F" w:rsidP="00085B72">
      <w:pPr>
        <w:pStyle w:val="af9"/>
      </w:pPr>
    </w:p>
  </w:footnote>
  <w:footnote w:id="21">
    <w:p w:rsidR="001C5B9F" w:rsidRDefault="001C5B9F" w:rsidP="00085B72">
      <w:pPr>
        <w:pStyle w:val="af9"/>
      </w:pPr>
    </w:p>
  </w:footnote>
  <w:footnote w:id="22">
    <w:p w:rsidR="001C5B9F" w:rsidRDefault="001C5B9F" w:rsidP="00085B72">
      <w:pPr>
        <w:pStyle w:val="af9"/>
      </w:pPr>
      <w:bookmarkStart w:id="82" w:name="_Hlk10818212"/>
      <w:r w:rsidRPr="00745BB0">
        <w:t>.</w:t>
      </w:r>
      <w:bookmarkEnd w:id="82"/>
    </w:p>
  </w:footnote>
  <w:footnote w:id="23">
    <w:p w:rsidR="001C5B9F" w:rsidRPr="00643FD6" w:rsidRDefault="001C5B9F" w:rsidP="00085B72">
      <w:pPr>
        <w:pStyle w:val="af9"/>
      </w:pPr>
      <w:r w:rsidRPr="00643FD6">
        <w:rPr>
          <w:rStyle w:val="afb"/>
        </w:rPr>
        <w:footnoteRef/>
      </w:r>
      <w:r w:rsidRPr="00643FD6">
        <w:t xml:space="preserve"> ОГРН и ИНН не указываются в отношении иностранных юридических лиц.</w:t>
      </w:r>
    </w:p>
  </w:footnote>
  <w:footnote w:id="24">
    <w:p w:rsidR="001C5B9F" w:rsidRPr="006929FB" w:rsidRDefault="001C5B9F" w:rsidP="00085B72">
      <w:pPr>
        <w:pStyle w:val="af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9F" w:rsidRDefault="001D1E32" w:rsidP="00361D5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C5B9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C5B9F" w:rsidRDefault="001C5B9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085B72"/>
    <w:rsid w:val="00076308"/>
    <w:rsid w:val="00085B72"/>
    <w:rsid w:val="000B3C80"/>
    <w:rsid w:val="001C5B9F"/>
    <w:rsid w:val="001D1E32"/>
    <w:rsid w:val="001F54A3"/>
    <w:rsid w:val="002060A8"/>
    <w:rsid w:val="00222DF5"/>
    <w:rsid w:val="00361D56"/>
    <w:rsid w:val="003C0DD0"/>
    <w:rsid w:val="004C65E1"/>
    <w:rsid w:val="00546FF8"/>
    <w:rsid w:val="00554BA1"/>
    <w:rsid w:val="00556179"/>
    <w:rsid w:val="005F2ED6"/>
    <w:rsid w:val="00711B68"/>
    <w:rsid w:val="00716E2F"/>
    <w:rsid w:val="00813025"/>
    <w:rsid w:val="0083047D"/>
    <w:rsid w:val="008B2E5E"/>
    <w:rsid w:val="008E2B62"/>
    <w:rsid w:val="00A372BE"/>
    <w:rsid w:val="00A4340C"/>
    <w:rsid w:val="00AC06BC"/>
    <w:rsid w:val="00AC4F91"/>
    <w:rsid w:val="00AE641D"/>
    <w:rsid w:val="00B659B0"/>
    <w:rsid w:val="00CA0812"/>
    <w:rsid w:val="00CB44D7"/>
    <w:rsid w:val="00D140E7"/>
    <w:rsid w:val="00D6052C"/>
    <w:rsid w:val="00D6726A"/>
    <w:rsid w:val="00D8078E"/>
    <w:rsid w:val="00D90F3A"/>
    <w:rsid w:val="00E65E4D"/>
    <w:rsid w:val="00E72571"/>
    <w:rsid w:val="00F6269B"/>
    <w:rsid w:val="00F83475"/>
    <w:rsid w:val="00FA12A3"/>
    <w:rsid w:val="00FD3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7D"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  <w:style w:type="character" w:customStyle="1" w:styleId="20">
    <w:name w:val="Основной текст (2)_"/>
    <w:basedOn w:val="a0"/>
    <w:link w:val="22"/>
    <w:uiPriority w:val="99"/>
    <w:rsid w:val="002060A8"/>
    <w:rPr>
      <w:rFonts w:ascii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2060A8"/>
    <w:pPr>
      <w:widowControl w:val="0"/>
      <w:shd w:val="clear" w:color="auto" w:fill="FFFFFF"/>
      <w:spacing w:before="120" w:after="120" w:line="269" w:lineRule="exact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olniki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mo.garant.ru/document?id=12048567&amp;sub=4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o.garant.ru/document?id=12048567&amp;sub=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6CDC2C680604F5AD17953A22BF1266544DAFE2613490A6582DD32CCC8250BE187BCAF88C60DCD5797CF88E06805B5217m2F9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10005643&amp;sub=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98AC-A143-476B-B07F-5185BFDA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79</Pages>
  <Words>28553</Words>
  <Characters>162754</Characters>
  <Application>Microsoft Office Word</Application>
  <DocSecurity>0</DocSecurity>
  <Lines>1356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ЛАБОРАТОРИЯ ТЕРРИТОРИАЛЬНОГО РАЗВИТИЯ «МОСТ»</vt:lpstr>
    </vt:vector>
  </TitlesOfParts>
  <Company>Microsoft</Company>
  <LinksUpToDate>false</LinksUpToDate>
  <CharactersWithSpaces>190926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ЛАБОРАТОРИЯ ТЕРРИТОРИАЛЬНОГО РАЗВИТИЯ «МОСТ»</dc:title>
  <dc:creator>VVvvv VVvvv</dc:creator>
  <cp:lastModifiedBy>Usser</cp:lastModifiedBy>
  <cp:revision>2</cp:revision>
  <cp:lastPrinted>2022-07-04T13:46:00Z</cp:lastPrinted>
  <dcterms:created xsi:type="dcterms:W3CDTF">2022-08-19T11:08:00Z</dcterms:created>
  <dcterms:modified xsi:type="dcterms:W3CDTF">2022-08-19T11:08:00Z</dcterms:modified>
</cp:coreProperties>
</file>